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BC" w:rsidRPr="00AF5567" w:rsidRDefault="00575A1D" w:rsidP="00E21EBC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Sentencia TSE/</w:t>
      </w:r>
      <w:r w:rsidR="00891C55">
        <w:rPr>
          <w:rFonts w:ascii="Times New Roman" w:hAnsi="Times New Roman" w:cs="Times New Roman"/>
          <w:b/>
          <w:sz w:val="24"/>
          <w:szCs w:val="24"/>
          <w:lang w:val="es-ES"/>
        </w:rPr>
        <w:t>0328</w:t>
      </w:r>
      <w:r w:rsidR="006355FF">
        <w:rPr>
          <w:rFonts w:ascii="Times New Roman" w:hAnsi="Times New Roman" w:cs="Times New Roman"/>
          <w:b/>
          <w:sz w:val="24"/>
          <w:szCs w:val="24"/>
          <w:lang w:val="es-ES"/>
        </w:rPr>
        <w:t>/</w:t>
      </w:r>
      <w:r w:rsidR="00E21EBC">
        <w:rPr>
          <w:rFonts w:ascii="Times New Roman" w:hAnsi="Times New Roman" w:cs="Times New Roman"/>
          <w:b/>
          <w:sz w:val="24"/>
          <w:szCs w:val="24"/>
          <w:lang w:val="es-ES"/>
        </w:rPr>
        <w:t>2024</w:t>
      </w:r>
    </w:p>
    <w:p w:rsidR="00E21EBC" w:rsidRDefault="00575A1D" w:rsidP="00E21E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b/>
          <w:sz w:val="24"/>
          <w:szCs w:val="24"/>
          <w:lang w:eastAsia="es-ES_tradnl"/>
        </w:rPr>
        <w:t>Expediente núm. TSE-</w:t>
      </w:r>
      <w:r w:rsidR="00891C55">
        <w:rPr>
          <w:rFonts w:ascii="Times New Roman" w:eastAsia="Times New Roman" w:hAnsi="Times New Roman"/>
          <w:b/>
          <w:sz w:val="24"/>
          <w:szCs w:val="24"/>
          <w:lang w:eastAsia="es-ES_tradnl"/>
        </w:rPr>
        <w:t>01-0158</w:t>
      </w:r>
      <w:r w:rsidR="006355FF">
        <w:rPr>
          <w:rFonts w:ascii="Times New Roman" w:eastAsia="Times New Roman" w:hAnsi="Times New Roman"/>
          <w:b/>
          <w:sz w:val="24"/>
          <w:szCs w:val="24"/>
          <w:lang w:eastAsia="es-ES_tradnl"/>
        </w:rPr>
        <w:t>-2024</w:t>
      </w:r>
    </w:p>
    <w:p w:rsidR="006355FF" w:rsidRPr="00C35AD2" w:rsidRDefault="006355FF" w:rsidP="00E21E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_tradnl"/>
        </w:rPr>
      </w:pPr>
    </w:p>
    <w:p w:rsidR="00891C55" w:rsidRPr="006377A1" w:rsidRDefault="00E21EBC" w:rsidP="00891C55">
      <w:pPr>
        <w:spacing w:after="0" w:line="240" w:lineRule="auto"/>
        <w:ind w:right="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C35AD2">
        <w:rPr>
          <w:rFonts w:ascii="Times New Roman" w:eastAsia="Times New Roman" w:hAnsi="Times New Roman"/>
          <w:b/>
          <w:sz w:val="24"/>
          <w:szCs w:val="24"/>
          <w:lang w:eastAsia="es-ES_tradnl"/>
        </w:rPr>
        <w:t>Relativo a: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  <w:r w:rsidR="00891C55">
        <w:rPr>
          <w:rFonts w:ascii="Times New Roman" w:eastAsia="Calibri" w:hAnsi="Times New Roman" w:cs="Times New Roman"/>
          <w:bCs/>
          <w:sz w:val="24"/>
          <w:szCs w:val="24"/>
        </w:rPr>
        <w:t>la solicitud de impugnación</w:t>
      </w:r>
      <w:r w:rsidR="00891C55">
        <w:rPr>
          <w:rFonts w:ascii="Times New Roman" w:eastAsia="Calibri" w:hAnsi="Times New Roman" w:cs="Times New Roman"/>
          <w:bCs/>
          <w:sz w:val="24"/>
          <w:szCs w:val="24"/>
          <w:lang w:val="es-419"/>
        </w:rPr>
        <w:t xml:space="preserve"> de</w:t>
      </w:r>
      <w:r w:rsidR="00891C55" w:rsidRPr="006377A1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r w:rsidR="00891C55" w:rsidRPr="006377A1">
        <w:rPr>
          <w:rFonts w:ascii="Times New Roman" w:hAnsi="Times New Roman" w:cs="Times New Roman"/>
          <w:sz w:val="24"/>
          <w:szCs w:val="24"/>
        </w:rPr>
        <w:t xml:space="preserve">Resolución núm. </w:t>
      </w:r>
      <w:r w:rsidR="00891C55">
        <w:rPr>
          <w:rFonts w:ascii="Times New Roman" w:hAnsi="Times New Roman" w:cs="Times New Roman"/>
          <w:sz w:val="24"/>
          <w:szCs w:val="24"/>
        </w:rPr>
        <w:t>22</w:t>
      </w:r>
      <w:r w:rsidR="00891C55" w:rsidRPr="006377A1">
        <w:rPr>
          <w:rFonts w:ascii="Times New Roman" w:hAnsi="Times New Roman" w:cs="Times New Roman"/>
          <w:sz w:val="24"/>
          <w:szCs w:val="24"/>
        </w:rPr>
        <w:t xml:space="preserve">/2024, emitida por la Junta </w:t>
      </w:r>
      <w:r w:rsidR="00891C55">
        <w:rPr>
          <w:rFonts w:ascii="Times New Roman" w:hAnsi="Times New Roman" w:cs="Times New Roman"/>
          <w:sz w:val="24"/>
          <w:szCs w:val="24"/>
        </w:rPr>
        <w:t>Central Electoral en fecha veintidós (22) de marzo</w:t>
      </w:r>
      <w:r w:rsidR="00891C55" w:rsidRPr="006377A1">
        <w:rPr>
          <w:rFonts w:ascii="Times New Roman" w:hAnsi="Times New Roman" w:cs="Times New Roman"/>
          <w:sz w:val="24"/>
          <w:szCs w:val="24"/>
        </w:rPr>
        <w:t xml:space="preserve"> de dos mil veinticuatro (2024), </w:t>
      </w:r>
      <w:r w:rsidR="00891C55" w:rsidRPr="006377A1">
        <w:rPr>
          <w:rFonts w:ascii="Times New Roman" w:eastAsia="Calibri" w:hAnsi="Times New Roman" w:cs="Times New Roman"/>
          <w:bCs/>
          <w:sz w:val="24"/>
          <w:szCs w:val="24"/>
        </w:rPr>
        <w:t xml:space="preserve">interpuesto por </w:t>
      </w:r>
      <w:r w:rsidR="00891C55">
        <w:rPr>
          <w:rFonts w:ascii="Times New Roman" w:hAnsi="Times New Roman" w:cs="Times New Roman"/>
          <w:sz w:val="24"/>
          <w:szCs w:val="24"/>
        </w:rPr>
        <w:t>la ciudadana Georgina Mendoza Otáñez</w:t>
      </w:r>
      <w:r w:rsidR="00891C55" w:rsidRPr="006377A1">
        <w:rPr>
          <w:rFonts w:ascii="Times New Roman" w:hAnsi="Times New Roman" w:cs="Times New Roman"/>
          <w:sz w:val="24"/>
          <w:szCs w:val="24"/>
        </w:rPr>
        <w:t>, en la que figura como parte recurrida la Junta Central Electoral (JCE)</w:t>
      </w:r>
      <w:r w:rsidR="00891C55">
        <w:rPr>
          <w:rFonts w:ascii="Times New Roman" w:hAnsi="Times New Roman" w:cs="Times New Roman"/>
          <w:sz w:val="24"/>
          <w:szCs w:val="24"/>
        </w:rPr>
        <w:t xml:space="preserve"> y el partido político Fuerza del Pueblo (FP</w:t>
      </w:r>
      <w:proofErr w:type="gramStart"/>
      <w:r w:rsidR="00891C55">
        <w:rPr>
          <w:rFonts w:ascii="Times New Roman" w:hAnsi="Times New Roman" w:cs="Times New Roman"/>
          <w:sz w:val="24"/>
          <w:szCs w:val="24"/>
        </w:rPr>
        <w:t xml:space="preserve">), </w:t>
      </w:r>
      <w:r w:rsidR="00891C55" w:rsidRPr="006377A1">
        <w:rPr>
          <w:rFonts w:ascii="Times New Roman" w:eastAsia="Calibri" w:hAnsi="Times New Roman" w:cs="Times New Roman"/>
          <w:bCs/>
          <w:sz w:val="24"/>
          <w:szCs w:val="24"/>
        </w:rPr>
        <w:t xml:space="preserve"> instancia</w:t>
      </w:r>
      <w:proofErr w:type="gramEnd"/>
      <w:r w:rsidR="00891C55" w:rsidRPr="006377A1">
        <w:rPr>
          <w:rFonts w:ascii="Times New Roman" w:eastAsia="Calibri" w:hAnsi="Times New Roman" w:cs="Times New Roman"/>
          <w:bCs/>
          <w:sz w:val="24"/>
          <w:szCs w:val="24"/>
        </w:rPr>
        <w:t xml:space="preserve"> depositada </w:t>
      </w:r>
      <w:r w:rsidR="00891C55" w:rsidRPr="006377A1">
        <w:rPr>
          <w:rFonts w:ascii="Times New Roman" w:eastAsia="Times New Roman" w:hAnsi="Times New Roman" w:cs="Times New Roman"/>
          <w:sz w:val="24"/>
          <w:szCs w:val="24"/>
        </w:rPr>
        <w:t xml:space="preserve">en la Secretaría General de esta jurisdicción en fecha </w:t>
      </w:r>
      <w:r w:rsidR="00891C55">
        <w:rPr>
          <w:rFonts w:ascii="Times New Roman" w:eastAsia="Times New Roman" w:hAnsi="Times New Roman" w:cs="Times New Roman"/>
          <w:sz w:val="24"/>
          <w:szCs w:val="24"/>
        </w:rPr>
        <w:t>quince</w:t>
      </w:r>
      <w:r w:rsidR="00891C55" w:rsidRPr="00637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C55" w:rsidRPr="006377A1">
        <w:rPr>
          <w:rFonts w:ascii="Times New Roman" w:hAnsi="Times New Roman" w:cs="Times New Roman"/>
          <w:sz w:val="24"/>
          <w:szCs w:val="24"/>
        </w:rPr>
        <w:t>(</w:t>
      </w:r>
      <w:r w:rsidR="00891C55">
        <w:rPr>
          <w:rFonts w:ascii="Times New Roman" w:hAnsi="Times New Roman" w:cs="Times New Roman"/>
          <w:sz w:val="24"/>
          <w:szCs w:val="24"/>
        </w:rPr>
        <w:t>15</w:t>
      </w:r>
      <w:r w:rsidR="00891C55" w:rsidRPr="006377A1">
        <w:rPr>
          <w:rFonts w:ascii="Times New Roman" w:hAnsi="Times New Roman" w:cs="Times New Roman"/>
          <w:sz w:val="24"/>
          <w:szCs w:val="24"/>
        </w:rPr>
        <w:t xml:space="preserve">) de </w:t>
      </w:r>
      <w:r w:rsidR="00891C55">
        <w:rPr>
          <w:rFonts w:ascii="Times New Roman" w:hAnsi="Times New Roman" w:cs="Times New Roman"/>
          <w:sz w:val="24"/>
          <w:szCs w:val="24"/>
        </w:rPr>
        <w:t>abril</w:t>
      </w:r>
      <w:r w:rsidR="00891C55" w:rsidRPr="006377A1">
        <w:rPr>
          <w:rFonts w:ascii="Times New Roman" w:hAnsi="Times New Roman" w:cs="Times New Roman"/>
          <w:sz w:val="24"/>
          <w:szCs w:val="24"/>
        </w:rPr>
        <w:t xml:space="preserve"> de dos mil veinticuatro (2024)</w:t>
      </w:r>
      <w:r w:rsidR="00891C55" w:rsidRPr="006377A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91C55" w:rsidRPr="006377A1" w:rsidRDefault="00891C55" w:rsidP="00891C55">
      <w:pPr>
        <w:spacing w:after="0" w:line="24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377A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</w:t>
      </w:r>
    </w:p>
    <w:p w:rsidR="00891C55" w:rsidRPr="006377A1" w:rsidRDefault="00891C55" w:rsidP="00891C55">
      <w:pPr>
        <w:spacing w:after="0" w:line="24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7A1">
        <w:rPr>
          <w:rFonts w:ascii="Times New Roman" w:eastAsia="Times New Roman" w:hAnsi="Times New Roman" w:cs="Times New Roman"/>
          <w:sz w:val="24"/>
          <w:szCs w:val="24"/>
        </w:rPr>
        <w:t xml:space="preserve">En la ciudad de Santo Domingo de Guzmán, Distrito Nacional, capital de República Dominicana, </w:t>
      </w:r>
      <w:r w:rsidRPr="006377A1">
        <w:rPr>
          <w:rFonts w:ascii="Times New Roman" w:eastAsia="Calibri" w:hAnsi="Times New Roman" w:cs="Times New Roman"/>
          <w:sz w:val="24"/>
          <w:szCs w:val="24"/>
        </w:rPr>
        <w:t xml:space="preserve">a los </w:t>
      </w:r>
      <w:r>
        <w:rPr>
          <w:rFonts w:ascii="Times New Roman" w:eastAsia="Calibri" w:hAnsi="Times New Roman" w:cs="Times New Roman"/>
          <w:sz w:val="24"/>
          <w:szCs w:val="24"/>
        </w:rPr>
        <w:t>veinticinco</w:t>
      </w:r>
      <w:r w:rsidRPr="006377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6377A1">
        <w:rPr>
          <w:rFonts w:ascii="Times New Roman" w:eastAsia="Calibri" w:hAnsi="Times New Roman" w:cs="Times New Roman"/>
          <w:sz w:val="24"/>
          <w:szCs w:val="24"/>
        </w:rPr>
        <w:t xml:space="preserve">) días del mes de </w:t>
      </w:r>
      <w:r>
        <w:rPr>
          <w:rFonts w:ascii="Times New Roman" w:eastAsia="Calibri" w:hAnsi="Times New Roman" w:cs="Times New Roman"/>
          <w:sz w:val="24"/>
          <w:szCs w:val="24"/>
        </w:rPr>
        <w:t>abril</w:t>
      </w:r>
      <w:r w:rsidRPr="006377A1">
        <w:rPr>
          <w:rFonts w:ascii="Times New Roman" w:eastAsia="Calibri" w:hAnsi="Times New Roman" w:cs="Times New Roman"/>
          <w:sz w:val="24"/>
          <w:szCs w:val="24"/>
        </w:rPr>
        <w:t xml:space="preserve"> del año dos mil veinticuatro (2024).</w:t>
      </w:r>
    </w:p>
    <w:p w:rsidR="00A762FB" w:rsidRPr="00891C55" w:rsidRDefault="00891C55" w:rsidP="00891C55">
      <w:pPr>
        <w:spacing w:after="0" w:line="240" w:lineRule="auto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1C55" w:rsidRPr="00806953" w:rsidRDefault="00E549E7" w:rsidP="00891C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Síntesis: </w:t>
      </w:r>
      <w:r>
        <w:rPr>
          <w:rFonts w:ascii="Times New Roman" w:hAnsi="Times New Roman" w:cs="Times New Roman"/>
          <w:sz w:val="24"/>
          <w:szCs w:val="24"/>
        </w:rPr>
        <w:t xml:space="preserve">Este Tribunal es competente para conocer </w:t>
      </w:r>
      <w:r w:rsidR="00A762FB">
        <w:rPr>
          <w:rFonts w:ascii="Times New Roman" w:hAnsi="Times New Roman" w:cs="Times New Roman"/>
          <w:sz w:val="24"/>
          <w:szCs w:val="24"/>
        </w:rPr>
        <w:t>la impugnación de marras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1C55">
        <w:rPr>
          <w:rFonts w:ascii="Times New Roman" w:hAnsi="Times New Roman" w:cs="Times New Roman"/>
          <w:sz w:val="24"/>
          <w:szCs w:val="24"/>
        </w:rPr>
        <w:t>S</w:t>
      </w:r>
      <w:r w:rsidR="006355FF">
        <w:rPr>
          <w:rFonts w:ascii="Times New Roman" w:hAnsi="Times New Roman"/>
          <w:sz w:val="24"/>
          <w:szCs w:val="24"/>
        </w:rPr>
        <w:t>e acoge el medio de inadmisión interpuesto por la parte impugnada</w:t>
      </w:r>
      <w:r w:rsidR="00891C55">
        <w:rPr>
          <w:rFonts w:ascii="Times New Roman" w:hAnsi="Times New Roman"/>
          <w:sz w:val="24"/>
          <w:szCs w:val="24"/>
        </w:rPr>
        <w:t>, el partido político Fuerza del Pueblo,</w:t>
      </w:r>
      <w:r w:rsidR="006355FF">
        <w:rPr>
          <w:rFonts w:ascii="Times New Roman" w:hAnsi="Times New Roman"/>
          <w:sz w:val="24"/>
          <w:szCs w:val="24"/>
        </w:rPr>
        <w:t xml:space="preserve"> sobre </w:t>
      </w:r>
      <w:r w:rsidR="00891C55">
        <w:rPr>
          <w:rFonts w:ascii="Times New Roman" w:hAnsi="Times New Roman"/>
          <w:sz w:val="24"/>
          <w:szCs w:val="24"/>
        </w:rPr>
        <w:t xml:space="preserve">la extemporaneidad de la impugnación, en virtud de que fue presentado fuera de los plazos </w:t>
      </w:r>
      <w:r w:rsidR="00891C55" w:rsidRPr="00806953">
        <w:rPr>
          <w:rFonts w:ascii="Times New Roman" w:hAnsi="Times New Roman"/>
          <w:sz w:val="24"/>
          <w:szCs w:val="24"/>
          <w:lang w:val="es-ES"/>
        </w:rPr>
        <w:t>dispuesto</w:t>
      </w:r>
      <w:r w:rsidR="00891C55">
        <w:rPr>
          <w:rFonts w:ascii="Times New Roman" w:hAnsi="Times New Roman"/>
          <w:sz w:val="24"/>
          <w:szCs w:val="24"/>
          <w:lang w:val="es-ES"/>
        </w:rPr>
        <w:t>s</w:t>
      </w:r>
      <w:bookmarkStart w:id="0" w:name="_GoBack"/>
      <w:bookmarkEnd w:id="0"/>
      <w:r w:rsidR="00891C55" w:rsidRPr="00806953">
        <w:rPr>
          <w:rFonts w:ascii="Times New Roman" w:hAnsi="Times New Roman"/>
          <w:sz w:val="24"/>
          <w:szCs w:val="24"/>
          <w:lang w:val="es-ES"/>
        </w:rPr>
        <w:t xml:space="preserve"> en </w:t>
      </w:r>
      <w:r w:rsidR="00891C55">
        <w:rPr>
          <w:rFonts w:ascii="Times New Roman" w:hAnsi="Times New Roman"/>
          <w:sz w:val="24"/>
          <w:szCs w:val="24"/>
          <w:lang w:val="es-ES"/>
        </w:rPr>
        <w:t>los</w:t>
      </w:r>
      <w:r w:rsidR="00891C55" w:rsidRPr="00806953">
        <w:rPr>
          <w:rFonts w:ascii="Times New Roman" w:hAnsi="Times New Roman"/>
          <w:sz w:val="24"/>
          <w:szCs w:val="24"/>
          <w:lang w:val="es-ES"/>
        </w:rPr>
        <w:t xml:space="preserve"> artículo</w:t>
      </w:r>
      <w:r w:rsidR="00891C55">
        <w:rPr>
          <w:rFonts w:ascii="Times New Roman" w:hAnsi="Times New Roman"/>
          <w:sz w:val="24"/>
          <w:szCs w:val="24"/>
          <w:lang w:val="es-ES"/>
        </w:rPr>
        <w:t>s</w:t>
      </w:r>
      <w:r w:rsidR="00891C55" w:rsidRPr="00806953">
        <w:rPr>
          <w:rFonts w:ascii="Times New Roman" w:hAnsi="Times New Roman"/>
          <w:sz w:val="24"/>
          <w:szCs w:val="24"/>
          <w:lang w:val="es-ES"/>
        </w:rPr>
        <w:t xml:space="preserve"> 151 de la Ley núm. 20-23, Orgánica del Régimen Electoral y 176 del Reglamento de Procedimientos Contenciosos Electorales. </w:t>
      </w:r>
    </w:p>
    <w:p w:rsidR="00E21EBC" w:rsidRPr="00575A1D" w:rsidRDefault="00E21EBC" w:rsidP="00575A1D">
      <w:pPr>
        <w:jc w:val="both"/>
        <w:rPr>
          <w:rFonts w:ascii="Times New Roman" w:hAnsi="Times New Roman"/>
          <w:sz w:val="24"/>
          <w:szCs w:val="24"/>
        </w:rPr>
      </w:pPr>
    </w:p>
    <w:p w:rsidR="00872A2B" w:rsidRDefault="00891C55"/>
    <w:sectPr w:rsidR="00872A2B" w:rsidSect="00575A1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BC"/>
    <w:rsid w:val="00015925"/>
    <w:rsid w:val="000E72D5"/>
    <w:rsid w:val="0011740F"/>
    <w:rsid w:val="00181C36"/>
    <w:rsid w:val="002C642B"/>
    <w:rsid w:val="00456547"/>
    <w:rsid w:val="00522638"/>
    <w:rsid w:val="005334E1"/>
    <w:rsid w:val="00575A1D"/>
    <w:rsid w:val="006355FF"/>
    <w:rsid w:val="0066467E"/>
    <w:rsid w:val="006B4E38"/>
    <w:rsid w:val="00891C55"/>
    <w:rsid w:val="00A376D3"/>
    <w:rsid w:val="00A762FB"/>
    <w:rsid w:val="00B54B23"/>
    <w:rsid w:val="00D047D9"/>
    <w:rsid w:val="00DC1E53"/>
    <w:rsid w:val="00E21EBC"/>
    <w:rsid w:val="00E549E7"/>
    <w:rsid w:val="00F47008"/>
    <w:rsid w:val="00F6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2063C"/>
  <w15:chartTrackingRefBased/>
  <w15:docId w15:val="{B6A7FC28-608A-4A93-A45E-68B52958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B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Franchesca Lopez Frias</dc:creator>
  <cp:keywords/>
  <dc:description/>
  <cp:lastModifiedBy>Dirección Contenciosa Electoral</cp:lastModifiedBy>
  <cp:revision>3</cp:revision>
  <dcterms:created xsi:type="dcterms:W3CDTF">2024-10-08T19:57:00Z</dcterms:created>
  <dcterms:modified xsi:type="dcterms:W3CDTF">2024-10-08T20:00:00Z</dcterms:modified>
</cp:coreProperties>
</file>